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</w:pPr>
      <w:r>
        <w:t>СОГЛАСИЕ</w:t>
      </w:r>
    </w:p>
    <w:p>
      <w:pPr>
        <w:spacing w:after="40"/>
        <w:jc w:val="center"/>
      </w:pPr>
      <w:r>
        <w:rPr>
          <w:b/>
          <w:i w:val="0"/>
          <w:sz w:val="23"/>
        </w:rPr>
        <w:t>на обработку персональных данных пользователя</w:t>
      </w:r>
    </w:p>
    <w:p>
      <w:pPr>
        <w:spacing w:after="40"/>
        <w:jc w:val="center"/>
      </w:pPr>
      <w:r>
        <w:rPr>
          <w:b w:val="0"/>
          <w:i w:val="0"/>
          <w:sz w:val="21"/>
        </w:rPr>
        <w:t>Сервис «По Делу» — podelusud.ru</w:t>
      </w:r>
    </w:p>
    <w:p>
      <w:pPr>
        <w:spacing w:after="40"/>
        <w:jc w:val="center"/>
      </w:pPr>
      <w:r>
        <w:rPr>
          <w:b w:val="0"/>
          <w:i/>
          <w:sz w:val="21"/>
        </w:rPr>
        <w:t>Редакция от 4 сентября 2026 года</w:t>
      </w:r>
    </w:p>
    <w:p>
      <w:pPr>
        <w:spacing w:before="140" w:after="140" w:line="257" w:lineRule="auto"/>
      </w:pPr>
      <w:r>
        <w:t>Настоящее Согласие оформляется отдельно от Публичной оферты, Условий использования и иных документов Сервиса. Предоставляя настоящее Согласие посредством отдельного, заранее не отмеченного элемента интерфейса, субъект персональных данных подтверждает, что действует свободно, своей волей и в своём интересе, понимает цели и объём обработки и даёт конкретное, предметное, информированное, сознательное и однозначное согласие в пределах, установленных настоящим документом.</w:t>
      </w:r>
    </w:p>
    <w:p>
      <w:pPr>
        <w:pStyle w:val="Heading1"/>
        <w:spacing w:before="180" w:after="80"/>
        <w:keepNext/>
      </w:pPr>
      <w:r>
        <w:t>1. Оператор персональных данных</w:t>
      </w:r>
    </w:p>
    <w:p>
      <w:pPr>
        <w:spacing w:after="60" w:line="254" w:lineRule="auto"/>
      </w:pPr>
      <w:r>
        <w:rPr>
          <w:b/>
        </w:rPr>
        <w:t xml:space="preserve">1.1. </w:t>
      </w:r>
      <w:r>
        <w:t>Оператор: самозанятый Голушков Александр Николаевич, применяющий специальный налоговый режим «Налог на профессиональный доход».</w:t>
      </w:r>
    </w:p>
    <w:p>
      <w:pPr>
        <w:spacing w:after="60" w:line="254" w:lineRule="auto"/>
      </w:pPr>
      <w:r>
        <w:rPr>
          <w:b/>
        </w:rPr>
        <w:t xml:space="preserve">1.2. </w:t>
      </w:r>
      <w:r>
        <w:t>ИНН: 390705124956.</w:t>
      </w:r>
    </w:p>
    <w:p>
      <w:pPr>
        <w:spacing w:after="60" w:line="254" w:lineRule="auto"/>
      </w:pPr>
      <w:r>
        <w:rPr>
          <w:b/>
        </w:rPr>
        <w:t xml:space="preserve">1.3. </w:t>
      </w:r>
      <w:r>
        <w:t>Адрес для обращений: г. Калининград, ул. Колхозная, д. 4 ж, кв. 18.</w:t>
      </w:r>
    </w:p>
    <w:p>
      <w:pPr>
        <w:spacing w:after="60" w:line="254" w:lineRule="auto"/>
      </w:pPr>
      <w:r>
        <w:rPr>
          <w:b/>
        </w:rPr>
        <w:t xml:space="preserve">1.4. </w:t>
      </w:r>
      <w:r>
        <w:t>Электронная почта по вопросам персональных данных: po.delu.sud@rambler.ru.</w:t>
      </w:r>
    </w:p>
    <w:p>
      <w:pPr>
        <w:spacing w:after="60" w:line="254" w:lineRule="auto"/>
      </w:pPr>
      <w:r>
        <w:rPr>
          <w:b/>
        </w:rPr>
        <w:t xml:space="preserve">1.5. </w:t>
      </w:r>
      <w:r>
        <w:t>Телефон: +7 981 453-10-20.</w:t>
      </w:r>
    </w:p>
    <w:p>
      <w:pPr>
        <w:spacing w:after="60" w:line="254" w:lineRule="auto"/>
      </w:pPr>
      <w:r>
        <w:rPr>
          <w:b/>
        </w:rPr>
        <w:t xml:space="preserve">1.6. </w:t>
      </w:r>
      <w:r>
        <w:t>Сайт: https://podelusud.ru/. Политика обработки персональных данных размещается по адресу https://podelusud.ru/privacy/.</w:t>
      </w:r>
    </w:p>
    <w:p>
      <w:pPr>
        <w:pStyle w:val="Heading1"/>
        <w:spacing w:before="180" w:after="80"/>
        <w:keepNext/>
      </w:pPr>
      <w:r>
        <w:t>2. Предмет и границы Согласия</w:t>
      </w:r>
    </w:p>
    <w:p>
      <w:pPr>
        <w:spacing w:after="60" w:line="254" w:lineRule="auto"/>
      </w:pPr>
      <w:r>
        <w:rPr>
          <w:b/>
        </w:rPr>
        <w:t xml:space="preserve">2.1. </w:t>
      </w:r>
      <w:r>
        <w:t>Субъект даёт Оператору согласие на обработку относящихся к нему персональных данных, перечисленных в разделе 4, для целей, указанных в разделе 3, в той части, в которой соответствующая обработка основывается на согласии субъекта либо согласие используется Оператором как дополнительное подтверждаемое правовое основание.</w:t>
      </w:r>
    </w:p>
    <w:p>
      <w:pPr>
        <w:spacing w:after="60" w:line="254" w:lineRule="auto"/>
      </w:pPr>
      <w:r>
        <w:rPr>
          <w:b/>
        </w:rPr>
        <w:t xml:space="preserve">2.2. </w:t>
      </w:r>
      <w:r>
        <w:t>Настоящее Согласие не является единственным правовым основанием обработки. Операции, объективно необходимые для заключения или исполнения договора, предоставления прямо запрошенной функции, обеспечения безопасности Сервиса, осуществления расчётов, исполнения налоговых и иных обязанностей по закону либо защиты права в споре, могут осуществляться на самостоятельных основаниях, предусмотренных законодательством Российской Федерации.</w:t>
      </w:r>
    </w:p>
    <w:p>
      <w:pPr>
        <w:spacing w:after="60" w:line="254" w:lineRule="auto"/>
      </w:pPr>
      <w:r>
        <w:rPr>
          <w:b/>
        </w:rPr>
        <w:t xml:space="preserve">2.3. </w:t>
      </w:r>
      <w:r>
        <w:t>Отзыв настоящего Согласия прекращает обработку в той части, в которой единственным применимым основанием являлось согласие. Отзыв не требует прекращения обработки, если после отзыва сохраняется иное самостоятельное законное основание.</w:t>
      </w:r>
    </w:p>
    <w:p>
      <w:pPr>
        <w:spacing w:after="60" w:line="254" w:lineRule="auto"/>
      </w:pPr>
      <w:r>
        <w:rPr>
          <w:b/>
        </w:rPr>
        <w:t xml:space="preserve">2.4. </w:t>
      </w:r>
      <w:r>
        <w:t>Настоящее Согласие не расширяет цели и состав обработки сверх Политики обработки персональных данных. При противоречии общая формулировка настоящего Согласия не толкуется как разрешение на новую самостоятельную цель обработки.</w:t>
      </w:r>
    </w:p>
    <w:p>
      <w:pPr>
        <w:pStyle w:val="Heading1"/>
        <w:spacing w:before="180" w:after="80"/>
        <w:keepNext/>
      </w:pPr>
      <w:r>
        <w:t>3. Цели обработки</w:t>
      </w:r>
    </w:p>
    <w:p>
      <w:pPr>
        <w:spacing w:after="60" w:line="254" w:lineRule="auto"/>
      </w:pPr>
      <w:r>
        <w:rPr>
          <w:b/>
        </w:rPr>
        <w:t xml:space="preserve">3.1. </w:t>
      </w:r>
      <w:r>
        <w:t>Согласие предоставляется для обработки данных субъекта в рамках использования Сервиса по следующим целям: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создание и ведение учётной записи, аутентификация, подтверждение электронной почты и восстановление доступа;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предоставление функций поиска судебной практики, истории, избранного и автоматизированного анализа материалов, когда персональные данные самого субъекта содержатся в соответствующем запросе или материале;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обработка обращений в поддержку, добровольно направленных субъектом сведений и вложений, необходимых для рассмотрения конкретного обращения;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обеспечение безопасности учётной записи и Сервиса, предотвращение злоупотреблений, мошенничества, обхода лимитов и несанкционированного доступа;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учёт платежей, возвратов и спорных операций в части сведений, которые относятся к субъекту и фактически передаются Оператору платёжным оператором;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фиксация факта предоставления, изменения и отзыва согласий, а также иных юридически значимых действий субъекта в интерфейсе Сервиса.</w:t>
      </w:r>
    </w:p>
    <w:p>
      <w:pPr>
        <w:spacing w:after="60" w:line="254" w:lineRule="auto"/>
      </w:pPr>
      <w:r>
        <w:rPr>
          <w:b/>
        </w:rPr>
        <w:t xml:space="preserve">3.2. </w:t>
      </w:r>
      <w:r>
        <w:t>Необязательная веб-аналитика, рекламные технологии и рекламные рассылки не включаются в настоящее Согласие автоматически и, если будут использоваться, требуют отдельного выбора или отдельного согласия в предусмотренных законом случаях.</w:t>
      </w:r>
    </w:p>
    <w:p>
      <w:pPr>
        <w:pStyle w:val="Heading1"/>
        <w:spacing w:before="180" w:after="80"/>
        <w:keepNext/>
      </w:pPr>
      <w:r>
        <w:t>4. Перечень персональных данных</w:t>
      </w:r>
    </w:p>
    <w:p>
      <w:pPr>
        <w:spacing w:after="60" w:line="254" w:lineRule="auto"/>
      </w:pPr>
      <w:r>
        <w:rPr>
          <w:b/>
        </w:rPr>
        <w:t xml:space="preserve">4.1. </w:t>
      </w:r>
      <w:r>
        <w:t>В пределах целей раздела 3 могут обрабатываться следующие персональные данные самого субъекта: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адрес электронной почты, имя, никнейм или выбранное обращение;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идентификатор учётной записи, статус регистрации и подтверждения электронной почты, настройки аккаунта, события восстановления доступа;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IP-адрес, session/device ID, cookie и localStorage идентификаторы, дата и время, язык, минимальные параметры браузера и устройства, события входа, технические ошибки и признаки безопасности;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поисковые запросы, история поиска, результаты, избранные материалы и связанные с ними технические события;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персональные данные самого субъекта, содержащиеся в добровольно введённых текстах и загруженных им файлах, а также сформированные результаты анализа, если такая обработка не требует иного специального основания;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содержание обращений в поддержку, переписка и добровольно приложенные субъектом материалы;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идентификатор заказа или платежа, выбранный тариф/пакет, сумма, валюта, дата и время, статус операции, сведения о возврате или споре, а также маска или токен платёжного средства — только если они фактически переданы Оператору платёжным оператором;</w:t>
      </w:r>
    </w:p>
    <w:p>
      <w:pPr>
        <w:spacing w:after="40"/>
        <w:ind w:left="369" w:hanging="170"/>
      </w:pPr>
      <w:r>
        <w:rPr>
          <w:b/>
        </w:rPr>
        <w:t xml:space="preserve">• </w:t>
      </w:r>
      <w:r>
        <w:t>дата и время предоставления или отзыва согласия, версия формы/документа, минимальный технический идентификатор или IP, статус соответствующего запроса.</w:t>
      </w:r>
    </w:p>
    <w:p>
      <w:pPr>
        <w:spacing w:after="60" w:line="254" w:lineRule="auto"/>
      </w:pPr>
      <w:r>
        <w:rPr>
          <w:b/>
        </w:rPr>
        <w:t xml:space="preserve">4.2. </w:t>
      </w:r>
      <w:r>
        <w:t>Пароль пользователя не хранится Оператором в открытом виде и должен обрабатываться только в форме стойкого хеша, если учётная запись использует парольную аутентификацию.</w:t>
      </w:r>
    </w:p>
    <w:p>
      <w:pPr>
        <w:spacing w:after="60" w:line="254" w:lineRule="auto"/>
      </w:pPr>
      <w:r>
        <w:rPr>
          <w:b/>
        </w:rPr>
        <w:t xml:space="preserve">4.3. </w:t>
      </w:r>
      <w:r>
        <w:t>Полный номер банковской карты, срок её действия и CVC/CVV Оператор в собственных формах не запрашивает и для целей настоящего Согласия не получает в полном объёме.</w:t>
      </w:r>
    </w:p>
    <w:p>
      <w:pPr>
        <w:pStyle w:val="Heading1"/>
        <w:spacing w:before="180" w:after="80"/>
        <w:keepNext/>
      </w:pPr>
      <w:r>
        <w:t>5. Действия с данными и способы обработки</w:t>
      </w:r>
    </w:p>
    <w:p>
      <w:pPr>
        <w:spacing w:after="60" w:line="254" w:lineRule="auto"/>
      </w:pPr>
      <w:r>
        <w:rPr>
          <w:b/>
        </w:rPr>
        <w:t xml:space="preserve">5.1. </w:t>
      </w:r>
      <w:r>
        <w:t>Оператор вправе совершать с персональными данными в пределах заявленных целей следующие действия: сбор, получение, запись, систематизацию, накопление, хранение, уточнение (обновление, изменение), извлечение, использование, сопоставление, предоставление доступа уполномоченным лицам и обработчикам в необходимом объёме, блокирование, удаление и уничтожение.</w:t>
      </w:r>
    </w:p>
    <w:p>
      <w:pPr>
        <w:spacing w:after="60" w:line="254" w:lineRule="auto"/>
      </w:pPr>
      <w:r>
        <w:rPr>
          <w:b/>
        </w:rPr>
        <w:t xml:space="preserve">5.2. </w:t>
      </w:r>
      <w:r>
        <w:t>Обработка осуществляется преимущественно с использованием средств автоматизации. В поддержке, возвратах, безопасности и рассмотрении спорных ситуаций допускается смешанная обработка с участием Оператора или уполномоченного лица.</w:t>
      </w:r>
    </w:p>
    <w:p>
      <w:pPr>
        <w:spacing w:after="60" w:line="254" w:lineRule="auto"/>
      </w:pPr>
      <w:r>
        <w:rPr>
          <w:b/>
        </w:rPr>
        <w:t xml:space="preserve">5.3. </w:t>
      </w:r>
      <w:r>
        <w:t>Распространение персональных данных неопределённому кругу лиц, их публикация и продажа не входят в настоящее Согласие.</w:t>
      </w:r>
    </w:p>
    <w:p>
      <w:pPr>
        <w:spacing w:after="60" w:line="254" w:lineRule="auto"/>
      </w:pPr>
      <w:r>
        <w:rPr>
          <w:b/>
        </w:rPr>
        <w:t xml:space="preserve">5.4. </w:t>
      </w:r>
      <w:r>
        <w:t>Оператор вправе поручать обработку техническим обработчикам только в пределах соответствующей функции и при наличии договорных или иных обязательных условий о цели, составе данных, конфиденциальности, безопасности и прекращении обработки. Фактически привлечённые категории обработчиков описываются в Политике обработки персональных данных.</w:t>
      </w:r>
    </w:p>
    <w:p>
      <w:pPr>
        <w:spacing w:after="60" w:line="254" w:lineRule="auto"/>
      </w:pPr>
      <w:r>
        <w:rPr>
          <w:b/>
        </w:rPr>
        <w:t xml:space="preserve">5.5. </w:t>
      </w:r>
      <w:r>
        <w:t>Для платежей Оператор взаимодействует с ЮKassa и обслуживающими банками в объёме, необходимом для проведения, учёта, возврата и оспаривания операции.</w:t>
      </w:r>
    </w:p>
    <w:p>
      <w:pPr>
        <w:pStyle w:val="Heading1"/>
        <w:spacing w:before="180" w:after="80"/>
        <w:keepNext/>
      </w:pPr>
      <w:r>
        <w:t>6. Что настоящее Согласие не разрешает</w:t>
      </w:r>
    </w:p>
    <w:p>
      <w:pPr>
        <w:spacing w:after="60" w:line="254" w:lineRule="auto"/>
      </w:pPr>
      <w:r>
        <w:rPr>
          <w:b/>
        </w:rPr>
        <w:t xml:space="preserve">6.1. </w:t>
      </w:r>
      <w:r>
        <w:t>Настоящее Согласие не является согласием на распространение персональных данных в смысле статьи 10.1 Федерального закона № 152-ФЗ.</w:t>
      </w:r>
    </w:p>
    <w:p>
      <w:pPr>
        <w:spacing w:after="60" w:line="254" w:lineRule="auto"/>
      </w:pPr>
      <w:r>
        <w:rPr>
          <w:b/>
        </w:rPr>
        <w:t xml:space="preserve">6.2. </w:t>
      </w:r>
      <w:r>
        <w:t>Настоящее Согласие не является согласием на получение рекламы, маркетинговых сообщений или подключение необязательных рекламных технологий.</w:t>
      </w:r>
    </w:p>
    <w:p>
      <w:pPr>
        <w:spacing w:after="60" w:line="254" w:lineRule="auto"/>
      </w:pPr>
      <w:r>
        <w:rPr>
          <w:b/>
        </w:rPr>
        <w:t xml:space="preserve">6.3. </w:t>
      </w:r>
      <w:r>
        <w:t>Настоящее Согласие не является согласием на необязательную веб-аналитику, если для её запуска по закону или правилам Сервиса требуется отдельный предварительный выбор.</w:t>
      </w:r>
    </w:p>
    <w:p>
      <w:pPr>
        <w:spacing w:after="60" w:line="254" w:lineRule="auto"/>
      </w:pPr>
      <w:r>
        <w:rPr>
          <w:b/>
        </w:rPr>
        <w:t xml:space="preserve">6.4. </w:t>
      </w:r>
      <w:r>
        <w:t>Настоящее Согласие не является согласием на обработку биометрических персональных данных.</w:t>
      </w:r>
    </w:p>
    <w:p>
      <w:pPr>
        <w:spacing w:after="60" w:line="254" w:lineRule="auto"/>
      </w:pPr>
      <w:r>
        <w:rPr>
          <w:b/>
        </w:rPr>
        <w:t xml:space="preserve">6.5. </w:t>
      </w:r>
      <w:r>
        <w:t>Настоящее Согласие не заменяет специальное или письменное согласие, если оно прямо требуется законом для конкретной категории данных или операции.</w:t>
      </w:r>
    </w:p>
    <w:p>
      <w:pPr>
        <w:spacing w:after="60" w:line="254" w:lineRule="auto"/>
      </w:pPr>
      <w:r>
        <w:rPr>
          <w:b/>
        </w:rPr>
        <w:t xml:space="preserve">6.6. </w:t>
      </w:r>
      <w:r>
        <w:t>Настоящее Согласие относится только к персональным данным самого субъекта и не создаёт правового основания для обработки персональных данных третьих лиц, содержащихся в загруженном пользователем документе. Законность передачи таких данных определяется отдельным основанием и правилами, установленными Политикой обработки персональных данных и Условиями использования.</w:t>
      </w:r>
    </w:p>
    <w:p>
      <w:pPr>
        <w:spacing w:after="60" w:line="254" w:lineRule="auto"/>
      </w:pPr>
      <w:r>
        <w:rPr>
          <w:b/>
        </w:rPr>
        <w:t xml:space="preserve">6.7. </w:t>
      </w:r>
      <w:r>
        <w:t>Настоящее Согласие не разрешает использовать пользовательские документы, поисковые запросы и их содержимое для рекламы, публичного распространения или самостоятельного обучения моделей искусственного интеллекта. Для такой новой цели требуется самостоятельное законное основание, предварительное информирование и, когда требуется законом, отдельное согласие.</w:t>
      </w:r>
    </w:p>
    <w:p>
      <w:pPr>
        <w:spacing w:after="60" w:line="254" w:lineRule="auto"/>
      </w:pPr>
      <w:r>
        <w:rPr>
          <w:b/>
        </w:rPr>
        <w:t xml:space="preserve">6.8. </w:t>
      </w:r>
      <w:r>
        <w:t>Настоящее Согласие само по себе не является разрешением на трансграничную передачу персональных данных. Такая передача, если она когда-либо потребуется, допускается только после выполнения применимых требований законодательства и обновления соответствующих документов и интерфейсов.</w:t>
      </w:r>
    </w:p>
    <w:p>
      <w:pPr>
        <w:pStyle w:val="Heading1"/>
        <w:spacing w:before="180" w:after="80"/>
        <w:keepNext/>
      </w:pPr>
      <w:r>
        <w:t>7. Срок действия, хранение и отзыв</w:t>
      </w:r>
    </w:p>
    <w:p>
      <w:pPr>
        <w:spacing w:after="60" w:line="254" w:lineRule="auto"/>
      </w:pPr>
      <w:r>
        <w:rPr>
          <w:b/>
        </w:rPr>
        <w:t xml:space="preserve">7.1. </w:t>
      </w:r>
      <w:r>
        <w:t>Согласие действует с момента его подтверждения субъектом и до наступления наиболее раннего из следующих событий: достижения цели обработки, прекращения соответствующей функции или отношения, истечения применимого срока обработки либо отзыва Согласия субъектом, если для продолжения обработки отсутствует иное законное основание.</w:t>
      </w:r>
    </w:p>
    <w:p>
      <w:pPr>
        <w:spacing w:after="60" w:line="254" w:lineRule="auto"/>
      </w:pPr>
      <w:r>
        <w:rPr>
          <w:b/>
        </w:rPr>
        <w:t xml:space="preserve">7.2. </w:t>
      </w:r>
      <w:r>
        <w:t>Конкретные сроки хранения отдельных категорий данных определяются Политикой обработки персональных данных. В частности, данные аккаунта обрабатываются в период существования аккаунта с последующим хранением минимально необходимого объёма только при наличии законного основания; обычные security-журналы могут храниться до 12 месяцев; доказательства юридически значимых действий и отдельные спорные записи — в применимый срок защиты права; резервные копии очищаются по техническому циклу, как правило не более 90 дней, если законное основание не требует иного.</w:t>
      </w:r>
    </w:p>
    <w:p>
      <w:pPr>
        <w:spacing w:after="60" w:line="254" w:lineRule="auto"/>
      </w:pPr>
      <w:r>
        <w:rPr>
          <w:b/>
        </w:rPr>
        <w:t xml:space="preserve">7.3. </w:t>
      </w:r>
      <w:r>
        <w:t>Субъект вправе в любое время отозвать Согласие, направив обращение на po.delu.sud@rambler.ru либо через доступный канал поддержки Сервиса. В обращении следует указать сведения, достаточные для идентификации учётной записи или конкретного согласия, без направления избыточных персональных данных.</w:t>
      </w:r>
    </w:p>
    <w:p>
      <w:pPr>
        <w:spacing w:after="60" w:line="254" w:lineRule="auto"/>
      </w:pPr>
      <w:r>
        <w:rPr>
          <w:b/>
        </w:rPr>
        <w:t xml:space="preserve">7.4. </w:t>
      </w:r>
      <w:r>
        <w:t>Для предотвращения раскрытия данных постороннему лицу Оператор вправе проверить личность заявителя способом, соразмерным характеру запроса.</w:t>
      </w:r>
    </w:p>
    <w:p>
      <w:pPr>
        <w:spacing w:after="60" w:line="254" w:lineRule="auto"/>
      </w:pPr>
      <w:r>
        <w:rPr>
          <w:b/>
        </w:rPr>
        <w:t xml:space="preserve">7.5. </w:t>
      </w:r>
      <w:r>
        <w:t>После получения отзыва Оператор прекращает обработку, основанную исключительно на Согласии, и уничтожает соответствующие данные в установленный законом срок, если отсутствует иное законное основание для продолжения обработки.</w:t>
      </w:r>
    </w:p>
    <w:p>
      <w:pPr>
        <w:pStyle w:val="Heading1"/>
        <w:spacing w:before="180" w:after="80"/>
        <w:keepNext/>
      </w:pPr>
      <w:r>
        <w:t>8. Подтверждение и доказательство Согласия</w:t>
      </w:r>
    </w:p>
    <w:p>
      <w:pPr>
        <w:spacing w:after="60" w:line="254" w:lineRule="auto"/>
      </w:pPr>
      <w:r>
        <w:rPr>
          <w:b/>
        </w:rPr>
        <w:t xml:space="preserve">8.1. </w:t>
      </w:r>
      <w:r>
        <w:t>Согласие предоставляется отдельным действием пользователя в интерфейсе Сервиса. Элемент согласия не должен быть отмечен заранее и не объединяется в один чекбокс с акцептом Публичной оферты, согласием на рекламу или иными самостоятельными волеизъявлениями.</w:t>
      </w:r>
    </w:p>
    <w:p>
      <w:pPr>
        <w:spacing w:after="60" w:line="254" w:lineRule="auto"/>
      </w:pPr>
      <w:r>
        <w:rPr>
          <w:b/>
        </w:rPr>
        <w:t xml:space="preserve">8.2. </w:t>
      </w:r>
      <w:r>
        <w:t>Для подтверждения факта получения Согласия Оператор вправе хранить дату и время, account/contact ID, IP или минимальный технический идентификатор, версию формы и настоящего документа, а также факт и статус предоставления или отзыва Согласия.</w:t>
      </w:r>
    </w:p>
    <w:p>
      <w:pPr>
        <w:spacing w:after="60" w:line="254" w:lineRule="auto"/>
      </w:pPr>
      <w:r>
        <w:rPr>
          <w:b/>
        </w:rPr>
        <w:t xml:space="preserve">8.3. </w:t>
      </w:r>
      <w:r>
        <w:t>Субъект подтверждает, что до предоставления Согласия ему обеспечен доступ к настоящему документу и Политике обработки персональных данных, а содержание Согласия ему понятно.</w:t>
      </w:r>
    </w:p>
    <w:p>
      <w:pPr>
        <w:spacing w:after="60" w:line="254" w:lineRule="auto"/>
      </w:pPr>
      <w:r>
        <w:rPr>
          <w:b/>
        </w:rPr>
        <w:t xml:space="preserve">8.4. </w:t>
      </w:r>
      <w:r>
        <w:t>Предоставление Согласия не лишает субъекта прав, предусмотренных Федеральным законом № 152-ФЗ, включая право получать сведения об обработке, требовать уточнения, блокирования или уничтожения незаконно либо неточно обрабатываемых данных и обжаловать действия Оператора.</w:t>
      </w:r>
    </w:p>
    <w:p>
      <w:pPr>
        <w:pStyle w:val="Heading1"/>
        <w:spacing w:before="180" w:after="80"/>
        <w:keepNext/>
      </w:pPr>
      <w:r>
        <w:t>9. Рекомендуемая формулировка отдельного чекбокса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  <w:shd w:fill="F7F7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</w:rPr>
              <w:t>«Я даю согласие на обработку моих персональных данных в соответствии с Согласием на обработку персональных данных и Политикой обработки персональных данных».</w:t>
            </w:r>
          </w:p>
        </w:tc>
      </w:tr>
    </w:tbl>
    <w:p>
      <w:pPr>
        <w:spacing w:after="60" w:line="254" w:lineRule="auto"/>
      </w:pPr>
      <w:r>
        <w:rPr>
          <w:b/>
        </w:rPr>
        <w:t xml:space="preserve">9.1. </w:t>
      </w:r>
      <w:r>
        <w:t>Слова «Согласием на обработку персональных данных» и «Политикой обработки персональных данных» в интерфейсе рекомендуется сделать отдельными доступными ссылками на актуальные редакции документов.</w:t>
      </w:r>
    </w:p>
    <w:p>
      <w:pPr>
        <w:spacing w:after="60" w:line="254" w:lineRule="auto"/>
      </w:pPr>
      <w:r>
        <w:rPr>
          <w:b/>
        </w:rPr>
        <w:t xml:space="preserve">9.2. </w:t>
      </w:r>
      <w:r>
        <w:t>Чекбокс настоящего Согласия не должен использоваться для получения согласия на рекламу, необязательные analytics/advertising cookies или обработку данных, требующую отдельной специальной формы согласия.</w:t>
      </w:r>
    </w:p>
    <w:p>
      <w:pPr>
        <w:pStyle w:val="Heading1"/>
        <w:spacing w:before="180" w:after="80"/>
        <w:keepNext/>
      </w:pPr>
      <w:r>
        <w:t>10. Заключительные положения</w:t>
      </w:r>
    </w:p>
    <w:p>
      <w:pPr>
        <w:spacing w:after="60" w:line="254" w:lineRule="auto"/>
      </w:pPr>
      <w:r>
        <w:rPr>
          <w:b/>
        </w:rPr>
        <w:t xml:space="preserve">10.1. </w:t>
      </w:r>
      <w:r>
        <w:t>Актуальная редакция настоящего Согласия размещается по адресу https://podelusud.ru/consent/.</w:t>
      </w:r>
    </w:p>
    <w:p>
      <w:pPr>
        <w:spacing w:after="60" w:line="254" w:lineRule="auto"/>
      </w:pPr>
      <w:r>
        <w:rPr>
          <w:b/>
        </w:rPr>
        <w:t xml:space="preserve">10.2. </w:t>
      </w:r>
      <w:r>
        <w:t>Существенное изменение целей, перечня данных, состава получателей или иных условий обработки, основанной на Согласии, требует предварительной правовой оценки и, когда это необходимо, получения нового согласия субъекта.</w:t>
      </w:r>
    </w:p>
    <w:p>
      <w:pPr>
        <w:spacing w:after="60" w:line="254" w:lineRule="auto"/>
      </w:pPr>
      <w:r>
        <w:rPr>
          <w:b/>
        </w:rPr>
        <w:t xml:space="preserve">10.3. </w:t>
      </w:r>
      <w:r>
        <w:t>Оператор хранит сведения о редакции Согласия, действовавшей в момент конкретного волеизъявления, в объёме, необходимом для подтверждения факта и условий его получения.</w:t>
      </w:r>
    </w:p>
    <w:p>
      <w:pPr>
        <w:spacing w:before="160"/>
        <w:jc w:val="center"/>
      </w:pPr>
      <w:r>
        <w:rPr>
          <w:i/>
          <w:sz w:val="18"/>
        </w:rPr>
        <w:t>Дата размещения: 4 сентября 2026 года · Вступает в силу с даты размещения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Согласие на обработку персональных данных · «По Делу» · podelusud.ru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— По Делу</dc:title>
  <dc:subject>Согласие пользователя podelusud.ru на обработку персональных данных</dc:subject>
  <dc:creator>По Делу</dc:creator>
  <cp:keywords>персональные данные, согласие, 152-ФЗ, По Делу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