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center"/>
      </w:pPr>
      <w:r>
        <w:t>ОПЛАТА И ВОЗВРАТ</w:t>
      </w:r>
    </w:p>
    <w:p>
      <w:pPr>
        <w:spacing w:after="40"/>
        <w:jc w:val="center"/>
      </w:pPr>
      <w:r>
        <w:rPr>
          <w:b/>
          <w:i w:val="0"/>
          <w:sz w:val="23"/>
        </w:rPr>
        <w:t>сервис «По Делу»</w:t>
      </w:r>
    </w:p>
    <w:p>
      <w:pPr>
        <w:spacing w:after="40"/>
        <w:jc w:val="center"/>
      </w:pPr>
      <w:r>
        <w:rPr>
          <w:b w:val="0"/>
          <w:i w:val="0"/>
          <w:sz w:val="21"/>
        </w:rPr>
        <w:t>podelusud.ru</w:t>
      </w:r>
    </w:p>
    <w:p>
      <w:pPr>
        <w:spacing w:after="40"/>
        <w:jc w:val="center"/>
      </w:pPr>
      <w:r>
        <w:rPr>
          <w:b w:val="0"/>
          <w:i/>
          <w:sz w:val="21"/>
        </w:rPr>
        <w:t>Редакция от 5 сентября 2026 года</w:t>
      </w:r>
    </w:p>
    <w:p>
      <w:pPr>
        <w:spacing w:before="140" w:after="140" w:line="254" w:lineRule="auto"/>
      </w:pPr>
      <w:r>
        <w:t>Настоящий документ в простой форме объясняет порядок оплаты платных функций сервиса «По Делу», активации доступа, выдачи чека, отказа от дальнейшего исполнения договора и возврата денежных средств. Юридически обязательные условия платной услуги определяются Публичной офертой и условиями конкретного заказа, показанными Пользователю непосредственно перед оплатой.</w:t>
      </w:r>
    </w:p>
    <w:p>
      <w:pPr>
        <w:pStyle w:val="Heading1"/>
        <w:spacing w:before="180" w:after="80"/>
        <w:keepNext/>
      </w:pPr>
      <w:r>
        <w:t>1. Стоимость и платные тарифы</w:t>
      </w:r>
    </w:p>
    <w:p>
      <w:pPr>
        <w:spacing w:after="60" w:line="254" w:lineRule="auto"/>
        <w:keepLines/>
      </w:pPr>
      <w:r>
        <w:rPr>
          <w:b/>
        </w:rPr>
        <w:t xml:space="preserve">1.1. </w:t>
      </w:r>
      <w:r>
        <w:t>На дату настоящей редакции в Сервисе предусмотрены следующие основные платные тарифы: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«Студент» — 199 рублей за 30 календарных дней: 50 умных поисков, 10 анализов документов и доступ к подборкам по темам.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«Базовый» — 499 рублей за 30 календарных дней: 200 умных поисков, 30 анализов документов, история поисков и разборов, избранное.</w:t>
      </w:r>
    </w:p>
    <w:p>
      <w:pPr>
        <w:spacing w:after="60" w:line="254" w:lineRule="auto"/>
        <w:keepLines/>
      </w:pPr>
      <w:r>
        <w:rPr>
          <w:b/>
        </w:rPr>
        <w:t xml:space="preserve">1.2. </w:t>
      </w:r>
      <w:r>
        <w:t>Сервис может предлагать дополнительные пакеты поисков, анализов или иных функций. Их цена, объём и срок действия указываются в интерфейсе до оплаты.</w:t>
      </w:r>
    </w:p>
    <w:p>
      <w:pPr>
        <w:spacing w:after="60" w:line="254" w:lineRule="auto"/>
        <w:keepLines/>
      </w:pPr>
      <w:r>
        <w:rPr>
          <w:b/>
        </w:rPr>
        <w:t xml:space="preserve">1.3. </w:t>
      </w:r>
      <w:r>
        <w:t>Если непосредственно перед оплатой в интерфейсе указаны иные актуальные цена, состав или лимиты, к конкретному заказу применяются именно те параметры, которые были показаны Пользователю и подтверждены им до оплаты.</w:t>
      </w:r>
    </w:p>
    <w:p>
      <w:pPr>
        <w:spacing w:after="60" w:line="254" w:lineRule="auto"/>
        <w:keepLines/>
      </w:pPr>
      <w:r>
        <w:rPr>
          <w:b/>
        </w:rPr>
        <w:t xml:space="preserve">1.4. </w:t>
      </w:r>
      <w:r>
        <w:t>Все расчёты производятся в российских рублях. Указанная пользователю цена включает применимые налоги и обязательные платежи Исполнителя, если из интерфейса или закона прямо не следует иное.</w:t>
      </w:r>
    </w:p>
    <w:p>
      <w:pPr>
        <w:spacing w:after="60" w:line="254" w:lineRule="auto"/>
        <w:keepLines/>
      </w:pPr>
      <w:r>
        <w:rPr>
          <w:b/>
        </w:rPr>
        <w:t xml:space="preserve">1.5. </w:t>
      </w:r>
      <w:r>
        <w:t>Срок 30-дневного тарифа начинается с момента его активации после подтверждения успешной оплаты и заканчивается по истечении 30 календарных дней.</w:t>
      </w:r>
    </w:p>
    <w:p>
      <w:pPr>
        <w:spacing w:after="60" w:line="254" w:lineRule="auto"/>
        <w:keepLines/>
      </w:pPr>
      <w:r>
        <w:rPr>
          <w:b/>
        </w:rPr>
        <w:t xml:space="preserve">1.6. </w:t>
      </w:r>
      <w:r>
        <w:t>Неиспользованные лимиты, включённые в 30-дневный тариф, прекращают действие вместе с тарифом и не переносятся на следующий период, если перед покупкой прямо не указано иное.</w:t>
      </w:r>
    </w:p>
    <w:p>
      <w:pPr>
        <w:pStyle w:val="Heading1"/>
        <w:spacing w:before="180" w:after="80"/>
        <w:keepNext/>
      </w:pPr>
      <w:r>
        <w:t>2. Автопродление и повторные списания</w:t>
      </w:r>
    </w:p>
    <w:p>
      <w:pPr>
        <w:spacing w:after="60" w:line="254" w:lineRule="auto"/>
        <w:keepLines/>
      </w:pPr>
      <w:r>
        <w:rPr>
          <w:b/>
        </w:rPr>
        <w:t xml:space="preserve">2.1. </w:t>
      </w:r>
      <w:r>
        <w:t>Автоматического продления тарифа и автоматических повторных списаний по умолчанию нет. Каждый следующий 30-дневный период Пользователь оплачивает самостоятельно.</w:t>
      </w:r>
    </w:p>
    <w:p>
      <w:pPr>
        <w:spacing w:after="60" w:line="254" w:lineRule="auto"/>
        <w:keepLines/>
      </w:pPr>
      <w:r>
        <w:rPr>
          <w:b/>
        </w:rPr>
        <w:t xml:space="preserve">2.2. </w:t>
      </w:r>
      <w:r>
        <w:t>Если в будущем Сервис предложит функцию автопродления, она может применяться только после отдельного и понятного включения Пользователем с отображением суммы, периодичности и способа отключения до первого автоматического списания.</w:t>
      </w:r>
    </w:p>
    <w:p>
      <w:pPr>
        <w:spacing w:after="60" w:line="254" w:lineRule="auto"/>
        <w:keepLines/>
      </w:pPr>
      <w:r>
        <w:rPr>
          <w:b/>
        </w:rPr>
        <w:t xml:space="preserve">2.3. </w:t>
      </w:r>
      <w:r>
        <w:t>Отсутствие оплаты следующего периода не создаёт задолженности за новый период: платный доступ просто прекращается по окончании уже оплаченного срока, если иное отдельно не согласовано сторонами в предусмотренной законом форме.</w:t>
      </w:r>
    </w:p>
    <w:p>
      <w:pPr>
        <w:pStyle w:val="Heading1"/>
        <w:spacing w:before="180" w:after="80"/>
        <w:keepNext/>
      </w:pPr>
      <w:r>
        <w:t>3. Как проходит оплата</w:t>
      </w:r>
    </w:p>
    <w:p>
      <w:pPr>
        <w:spacing w:after="60" w:line="254" w:lineRule="auto"/>
        <w:keepLines/>
      </w:pPr>
      <w:r>
        <w:rPr>
          <w:b/>
        </w:rPr>
        <w:t xml:space="preserve">3.1. </w:t>
      </w:r>
      <w:r>
        <w:t>Для оплаты Пользователь выбирает тариф или пакет и до перехода к платёжной форме видит его наименование, стоимость, срок и основные количественные ограничения.</w:t>
      </w:r>
    </w:p>
    <w:p>
      <w:pPr>
        <w:spacing w:after="60" w:line="254" w:lineRule="auto"/>
        <w:keepLines/>
      </w:pPr>
      <w:r>
        <w:rPr>
          <w:b/>
        </w:rPr>
        <w:t xml:space="preserve">3.2. </w:t>
      </w:r>
      <w:r>
        <w:t>На дату настоящей редакции приём платежей осуществляется через ЮKassa. В зависимости от доступных в ЮKassa и интерфейсе Сервиса способов Пользователь выбирает подходящий способ оплаты.</w:t>
      </w:r>
    </w:p>
    <w:p>
      <w:pPr>
        <w:spacing w:after="60" w:line="254" w:lineRule="auto"/>
        <w:keepLines/>
      </w:pPr>
      <w:r>
        <w:rPr>
          <w:b/>
        </w:rPr>
        <w:t xml:space="preserve">3.3. </w:t>
      </w:r>
      <w:r>
        <w:t>При оплате банковской картой полный номер карты, срок её действия, CVC/CVV и иные аутентификационные платёжные данные вводятся и обрабатываются на стороне платёжного оператора и (или) обслуживающего банка. Сервис «По Делу» не запрашивает такие сведения в собственных формах и не получает их в полном объёме.</w:t>
      </w:r>
    </w:p>
    <w:p>
      <w:pPr>
        <w:spacing w:after="60" w:line="254" w:lineRule="auto"/>
        <w:keepLines/>
      </w:pPr>
      <w:r>
        <w:rPr>
          <w:b/>
        </w:rPr>
        <w:t xml:space="preserve">3.4. </w:t>
      </w:r>
      <w:r>
        <w:t>Исполнителю могут передаваться только сведения, необходимые для учёта и идентификации операции: идентификатор платежа, сумма, дата и время, статус, состав заказа, а также маскированные или токенизированные сведения о платёжном средстве — если платёжный оператор фактически их предоставляет.</w:t>
      </w:r>
    </w:p>
    <w:p>
      <w:pPr>
        <w:spacing w:after="60" w:line="254" w:lineRule="auto"/>
        <w:keepLines/>
      </w:pPr>
      <w:r>
        <w:rPr>
          <w:b/>
        </w:rPr>
        <w:t xml:space="preserve">3.5. </w:t>
      </w:r>
      <w:r>
        <w:t>Обязательство Пользователя по оплате считается исполненным после получения Сервисом подтверждения успешного платежа от платёжного оператора.</w:t>
      </w:r>
    </w:p>
    <w:p>
      <w:pPr>
        <w:pStyle w:val="Heading1"/>
        <w:spacing w:before="180" w:after="80"/>
        <w:keepNext/>
      </w:pPr>
      <w:r>
        <w:t>4. Активация доступа</w:t>
      </w:r>
    </w:p>
    <w:p>
      <w:pPr>
        <w:spacing w:after="60" w:line="254" w:lineRule="auto"/>
        <w:keepLines/>
      </w:pPr>
      <w:r>
        <w:rPr>
          <w:b/>
        </w:rPr>
        <w:t xml:space="preserve">4.1. </w:t>
      </w:r>
      <w:r>
        <w:t>Оплаченный тариф или пакет активируется автоматически после получения подтверждения успешного платежа, если иное не связано с объективной технической задержкой.</w:t>
      </w:r>
    </w:p>
    <w:p>
      <w:pPr>
        <w:spacing w:after="60" w:line="254" w:lineRule="auto"/>
        <w:keepLines/>
      </w:pPr>
      <w:r>
        <w:rPr>
          <w:b/>
        </w:rPr>
        <w:t xml:space="preserve">4.2. </w:t>
      </w:r>
      <w:r>
        <w:t>Если денежные средства списаны, но доступ не активировался, Пользователь должен обратиться по адресу po.delu.sud@rambler.ru и указать адрес электронной почты учётной записи, примерные дату и время, сумму платежа и иные доступные сведения, позволяющие найти операцию.</w:t>
      </w:r>
    </w:p>
    <w:p>
      <w:pPr>
        <w:spacing w:after="60" w:line="254" w:lineRule="auto"/>
        <w:keepLines/>
      </w:pPr>
      <w:r>
        <w:rPr>
          <w:b/>
        </w:rPr>
        <w:t xml:space="preserve">4.3. </w:t>
      </w:r>
      <w:r>
        <w:t>Исполнитель проверяет статус платежа и, в зависимости от результата, активирует оплаченный доступ, устраняет техническую ошибку либо организует возврат, если платёж не может быть корректно зачтён.</w:t>
      </w:r>
    </w:p>
    <w:p>
      <w:pPr>
        <w:spacing w:after="60" w:line="254" w:lineRule="auto"/>
        <w:keepLines/>
      </w:pPr>
      <w:r>
        <w:rPr>
          <w:b/>
        </w:rPr>
        <w:t xml:space="preserve">4.4. </w:t>
      </w:r>
      <w:r>
        <w:t>При подтверждённом существенном сбое на стороне Исполнителя, из-за которого оплаченная функция была фактически недоступна, Исполнитель может восстановить доступ, продлить его на разумный срок либо возвратить стоимость неоказанной части в соответствии с Публичной офертой и законодательством.</w:t>
      </w:r>
    </w:p>
    <w:p>
      <w:pPr>
        <w:pStyle w:val="Heading1"/>
        <w:spacing w:before="180" w:after="80"/>
        <w:keepNext/>
      </w:pPr>
      <w:r>
        <w:t>5. Электронный чек</w:t>
      </w:r>
    </w:p>
    <w:p>
      <w:pPr>
        <w:spacing w:after="60" w:line="254" w:lineRule="auto"/>
        <w:keepLines/>
      </w:pPr>
      <w:r>
        <w:rPr>
          <w:b/>
        </w:rPr>
        <w:t xml:space="preserve">5.1. </w:t>
      </w:r>
      <w:r>
        <w:t>Исполнитель применяет специальный налоговый режим «Налог на профессиональный доход». По расчёту формируется чек в порядке, предусмотренном законодательством Российской Федерации о НПД.</w:t>
      </w:r>
    </w:p>
    <w:p>
      <w:pPr>
        <w:spacing w:after="60" w:line="254" w:lineRule="auto"/>
        <w:keepLines/>
      </w:pPr>
      <w:r>
        <w:rPr>
          <w:b/>
        </w:rPr>
        <w:t xml:space="preserve">5.2. </w:t>
      </w:r>
      <w:r>
        <w:t>Электронный чек передаётся Пользователю по адресу электронной почты либо иным предусмотренным законом способом.</w:t>
      </w:r>
    </w:p>
    <w:p>
      <w:pPr>
        <w:spacing w:after="60" w:line="254" w:lineRule="auto"/>
        <w:keepLines/>
      </w:pPr>
      <w:r>
        <w:rPr>
          <w:b/>
        </w:rPr>
        <w:t xml:space="preserve">5.3. </w:t>
      </w:r>
      <w:r>
        <w:t>Если Пользователь считает, что чек не получен, он может обратиться в поддержку с данными, позволяющими идентифицировать платёж.</w:t>
      </w:r>
    </w:p>
    <w:p>
      <w:pPr>
        <w:pStyle w:val="Heading1"/>
        <w:spacing w:before="180" w:after="80"/>
        <w:keepNext/>
      </w:pPr>
      <w:r>
        <w:t>6. Право отказаться от дальнейшего исполнения</w:t>
      </w:r>
    </w:p>
    <w:p>
      <w:pPr>
        <w:spacing w:after="60" w:line="254" w:lineRule="auto"/>
        <w:keepLines/>
      </w:pPr>
      <w:r>
        <w:rPr>
          <w:b/>
        </w:rPr>
        <w:t xml:space="preserve">6.1. </w:t>
      </w:r>
      <w:r>
        <w:t>Пользователь вправе отказаться от дальнейшего исполнения договора в порядке, предусмотренном применимым законодательством Российской Федерации. Для договора возмездного оказания услуг соответствующее право предусмотрено, в частности, статьёй 782 Гражданского кодекса Российской Федерации; если к отношениям применяется законодательство о защите прав потребителей — также статьёй 32 Закона РФ «О защите прав потребителей».</w:t>
      </w:r>
    </w:p>
    <w:p>
      <w:pPr>
        <w:spacing w:after="60" w:line="254" w:lineRule="auto"/>
        <w:keepLines/>
      </w:pPr>
      <w:r>
        <w:rPr>
          <w:b/>
        </w:rPr>
        <w:t xml:space="preserve">6.2. </w:t>
      </w:r>
      <w:r>
        <w:t>Сам по себе факт активации доступа к тарифу не означает, что вся 30-дневная услуга автоматически считается полностью оказанной, и не лишает Пользователя права заявить требование в отношении неоказанной части, если такое право предусмотрено законом.</w:t>
      </w:r>
    </w:p>
    <w:p>
      <w:pPr>
        <w:spacing w:after="60" w:line="254" w:lineRule="auto"/>
        <w:keepLines/>
      </w:pPr>
      <w:r>
        <w:rPr>
          <w:b/>
        </w:rPr>
        <w:t xml:space="preserve">6.3. </w:t>
      </w:r>
      <w:r>
        <w:t>Для отказа и возврата достаточно направить понятное обращение по адресу po.delu.sud@rambler.ru или через доступный канал поддержки. Обязательная специальная формулировка заявления не требуется.</w:t>
      </w:r>
    </w:p>
    <w:p>
      <w:pPr>
        <w:pStyle w:val="Heading1"/>
        <w:spacing w:before="180" w:after="80"/>
        <w:keepNext/>
      </w:pPr>
      <w:r>
        <w:t>7. Что указать в обращении на возврат</w:t>
      </w:r>
    </w:p>
    <w:p>
      <w:pPr>
        <w:spacing w:after="60" w:line="254" w:lineRule="auto"/>
        <w:keepLines/>
      </w:pPr>
      <w:r>
        <w:rPr>
          <w:b/>
        </w:rPr>
        <w:t xml:space="preserve">7.1. </w:t>
      </w:r>
      <w:r>
        <w:t>Для быстрого поиска операции рекомендуется указать: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адрес электронной почты, связанный с учётной записью;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дату и примерное время платежа;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сумму платежа;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название тарифа или пакета;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идентификатор заказа или платежа, если он известен;</w:t>
      </w:r>
    </w:p>
    <w:p>
      <w:pPr>
        <w:spacing w:after="40" w:line="250" w:lineRule="auto"/>
        <w:ind w:left="369" w:hanging="170"/>
      </w:pPr>
      <w:r>
        <w:rPr>
          <w:b/>
        </w:rPr>
        <w:t xml:space="preserve">• </w:t>
      </w:r>
      <w:r>
        <w:t>кратко — что требуется: полный возврат, частичный возврат или проверка ошибочного списания.</w:t>
      </w:r>
    </w:p>
    <w:p>
      <w:pPr>
        <w:spacing w:after="60" w:line="254" w:lineRule="auto"/>
        <w:keepLines/>
      </w:pPr>
      <w:r>
        <w:rPr>
          <w:b/>
        </w:rPr>
        <w:t xml:space="preserve">7.2. </w:t>
      </w:r>
      <w:r>
        <w:t>Исполнитель не требует сообщать по электронной почте полный номер банковской карты, CVC/CVV, пароль, код из SMS или иные секретные платёжные данные.</w:t>
      </w:r>
    </w:p>
    <w:p>
      <w:pPr>
        <w:spacing w:after="60" w:line="254" w:lineRule="auto"/>
        <w:keepLines/>
      </w:pPr>
      <w:r>
        <w:rPr>
          <w:b/>
        </w:rPr>
        <w:t xml:space="preserve">7.3. </w:t>
      </w:r>
      <w:r>
        <w:t>Если имеющихся сведений недостаточно для безопасной идентификации операции, Исполнитель вправе запросить дополнительные разумно необходимые данные, не выходящие за пределы цели проверки платежа.</w:t>
      </w:r>
    </w:p>
    <w:p>
      <w:pPr>
        <w:pStyle w:val="Heading1"/>
        <w:spacing w:before="180" w:after="80"/>
        <w:keepNext/>
      </w:pPr>
      <w:r>
        <w:t>8. Как определяется сумма возврата</w:t>
      </w:r>
    </w:p>
    <w:p>
      <w:pPr>
        <w:spacing w:after="60" w:line="254" w:lineRule="auto"/>
        <w:keepLines/>
      </w:pPr>
      <w:r>
        <w:rPr>
          <w:b/>
        </w:rPr>
        <w:t xml:space="preserve">8.1. </w:t>
      </w:r>
      <w:r>
        <w:t>Сумма возврата определяется индивидуально с учётом фактически оказанного к моменту отказа объёма услуг и фактически понесённых Исполнителем расходов, которые в соответствии с законом могут быть отнесены на Пользователя.</w:t>
      </w:r>
    </w:p>
    <w:p>
      <w:pPr>
        <w:spacing w:after="60" w:line="254" w:lineRule="auto"/>
        <w:keepLines/>
      </w:pPr>
      <w:r>
        <w:rPr>
          <w:b/>
        </w:rPr>
        <w:t xml:space="preserve">8.2. </w:t>
      </w:r>
      <w:r>
        <w:t>При оценке фактически оказанного объёма могут учитываться продолжительность уже предоставленного доступа, количество фактически использованных поисков и анализов документов, а также иные реально предоставленные функции конкретного тарифа или пакета.</w:t>
      </w:r>
    </w:p>
    <w:p>
      <w:pPr>
        <w:spacing w:after="60" w:line="254" w:lineRule="auto"/>
        <w:keepLines/>
      </w:pPr>
      <w:r>
        <w:rPr>
          <w:b/>
        </w:rPr>
        <w:t xml:space="preserve">8.3. </w:t>
      </w:r>
      <w:r>
        <w:t>Исполнитель не устанавливает произвольный штраф за сам факт отказа от договора. Если из возвращаемой суммы производится удержание, по запросу Пользователя предоставляется понятный расчёт удержанной и возвращаемой суммы.</w:t>
      </w:r>
    </w:p>
    <w:p>
      <w:pPr>
        <w:spacing w:after="60" w:line="254" w:lineRule="auto"/>
        <w:keepLines/>
      </w:pPr>
      <w:r>
        <w:rPr>
          <w:b/>
        </w:rPr>
        <w:t xml:space="preserve">8.4. </w:t>
      </w:r>
      <w:r>
        <w:t>Если оплаченная услуга не была оказана вследствие подтверждённого сбоя на стороне Исполнителя, удержание стоимости неоказанной части не производится, кроме случаев, прямо предусмотренных законом.</w:t>
      </w:r>
    </w:p>
    <w:p>
      <w:pPr>
        <w:spacing w:after="60" w:line="254" w:lineRule="auto"/>
        <w:keepLines/>
      </w:pPr>
      <w:r>
        <w:rPr>
          <w:b/>
        </w:rPr>
        <w:t xml:space="preserve">8.5. </w:t>
      </w:r>
      <w:r>
        <w:t>Если дополнительный пакет фактически не использован, при наличии права на отказ вопрос возврата решается с учётом отсутствия потреблённого объёма и фактически понесённых расходов. Если пакет использован частично, учитывается фактически использованная часть.</w:t>
      </w:r>
    </w:p>
    <w:p>
      <w:pPr>
        <w:pStyle w:val="Heading1"/>
        <w:spacing w:before="180" w:after="80"/>
        <w:keepNext/>
      </w:pPr>
      <w:r>
        <w:t>9. Срок и способ возврата</w:t>
      </w:r>
    </w:p>
    <w:p>
      <w:pPr>
        <w:spacing w:after="60" w:line="254" w:lineRule="auto"/>
        <w:keepLines/>
      </w:pPr>
      <w:r>
        <w:rPr>
          <w:b/>
        </w:rPr>
        <w:t xml:space="preserve">9.1. </w:t>
      </w:r>
      <w:r>
        <w:t>Возврат производится тем же способом, которым была произведена оплата, если это технически возможно и иной способ не требуется законом или не согласован сторонами.</w:t>
      </w:r>
    </w:p>
    <w:p>
      <w:pPr>
        <w:spacing w:after="60" w:line="254" w:lineRule="auto"/>
        <w:keepLines/>
      </w:pPr>
      <w:r>
        <w:rPr>
          <w:b/>
        </w:rPr>
        <w:t xml:space="preserve">9.2. </w:t>
      </w:r>
      <w:r>
        <w:t>Обращение рассматривается без неоправданной задержки и в сроки, установленные применимым законодательством. Если для соответствующего требования законом предусмотрен специальный срок, применяется такой срок.</w:t>
      </w:r>
    </w:p>
    <w:p>
      <w:pPr>
        <w:spacing w:after="60" w:line="254" w:lineRule="auto"/>
        <w:keepLines/>
      </w:pPr>
      <w:r>
        <w:rPr>
          <w:b/>
        </w:rPr>
        <w:t xml:space="preserve">9.3. </w:t>
      </w:r>
      <w:r>
        <w:t>После того как Исполнитель инициировал возврат у платёжного оператора, срок фактического зачисления денежных средств на счёт Пользователя может зависеть от ЮKassa, банка-эмитента и используемого способа оплаты.</w:t>
      </w:r>
    </w:p>
    <w:p>
      <w:pPr>
        <w:spacing w:after="60" w:line="254" w:lineRule="auto"/>
        <w:keepLines/>
      </w:pPr>
      <w:r>
        <w:rPr>
          <w:b/>
        </w:rPr>
        <w:t xml:space="preserve">9.4. </w:t>
      </w:r>
      <w:r>
        <w:t>Исполнитель сообщает Пользователю о произведённом возврате либо о необходимости дополнительных действий, если платёжный оператор не позволяет провести возврат обычным способом.</w:t>
      </w:r>
    </w:p>
    <w:p>
      <w:pPr>
        <w:pStyle w:val="Heading1"/>
        <w:spacing w:before="180" w:after="80"/>
        <w:keepNext/>
      </w:pPr>
      <w:r>
        <w:t>10. Ошибочное или двойное списание</w:t>
      </w:r>
    </w:p>
    <w:p>
      <w:pPr>
        <w:spacing w:after="60" w:line="254" w:lineRule="auto"/>
        <w:keepLines/>
      </w:pPr>
      <w:r>
        <w:rPr>
          <w:b/>
        </w:rPr>
        <w:t xml:space="preserve">10.1. </w:t>
      </w:r>
      <w:r>
        <w:t>Если Пользователь считает, что один заказ был оплачен дважды, списана неверная сумма либо произведён неизвестный ему платёж, необходимо как можно скорее обратиться в поддержку и одновременно, при наличии признаков несанкционированной операции, связаться со своим банком.</w:t>
      </w:r>
    </w:p>
    <w:p>
      <w:pPr>
        <w:spacing w:after="60" w:line="254" w:lineRule="auto"/>
        <w:keepLines/>
      </w:pPr>
      <w:r>
        <w:rPr>
          <w:b/>
        </w:rPr>
        <w:t xml:space="preserve">10.2. </w:t>
      </w:r>
      <w:r>
        <w:t>После подтверждения ошибочного двойного платежа Исполнитель организует возврат ошибочно полученной суммы либо иное исправление операции в соответствии с фактическим статусом платежей.</w:t>
      </w:r>
    </w:p>
    <w:p>
      <w:pPr>
        <w:spacing w:after="60" w:line="254" w:lineRule="auto"/>
        <w:keepLines/>
      </w:pPr>
      <w:r>
        <w:rPr>
          <w:b/>
        </w:rPr>
        <w:t xml:space="preserve">10.3. </w:t>
      </w:r>
      <w:r>
        <w:t>Сообщение о неизвестной операции не означает признания Исполнителем факта несанкционированного списания до проверки данных платёжного оператора и относящихся к операции журналов.</w:t>
      </w:r>
    </w:p>
    <w:p>
      <w:pPr>
        <w:pStyle w:val="Heading1"/>
        <w:spacing w:before="180" w:after="80"/>
        <w:keepNext/>
      </w:pPr>
      <w:r>
        <w:t>11. Оспаривание платежа (chargeback)</w:t>
      </w:r>
    </w:p>
    <w:p>
      <w:pPr>
        <w:spacing w:after="60" w:line="254" w:lineRule="auto"/>
        <w:keepLines/>
      </w:pPr>
      <w:r>
        <w:rPr>
          <w:b/>
        </w:rPr>
        <w:t xml:space="preserve">11.1. </w:t>
      </w:r>
      <w:r>
        <w:t>Пользователь вправе использовать предусмотренные банком и законодательством способы оспаривания платёжной операции. Одновременно рекомендуется сначала обратиться в поддержку Сервиса: многие технические ошибки могут быть устранены быстрее без банковского спора.</w:t>
      </w:r>
    </w:p>
    <w:p>
      <w:pPr>
        <w:spacing w:after="60" w:line="254" w:lineRule="auto"/>
        <w:keepLines/>
      </w:pPr>
      <w:r>
        <w:rPr>
          <w:b/>
        </w:rPr>
        <w:t xml:space="preserve">11.2. </w:t>
      </w:r>
      <w:r>
        <w:t>Если по одной и той же операции одновременно рассматривается требование о возврате у Исполнителя и банковское оспаривание, Пользователь сообщает об этом Исполнителю. Двойное возмещение одной и той же суммы не производится.</w:t>
      </w:r>
    </w:p>
    <w:p>
      <w:pPr>
        <w:spacing w:after="60" w:line="254" w:lineRule="auto"/>
        <w:keepLines/>
      </w:pPr>
      <w:r>
        <w:rPr>
          <w:b/>
        </w:rPr>
        <w:t xml:space="preserve">11.3. </w:t>
      </w:r>
      <w:r>
        <w:t>На период проверки спорной операции Исполнитель вправе сохранить минимально необходимые сведения о заказе, платеже, возврате и относящейся к нему переписке в целях подтверждения расчётов и защиты прав сторон.</w:t>
      </w:r>
    </w:p>
    <w:p>
      <w:pPr>
        <w:pStyle w:val="Heading1"/>
        <w:spacing w:before="180" w:after="80"/>
        <w:keepNext/>
      </w:pPr>
      <w:r>
        <w:t>12. Удаление аккаунта и оплаченный остаток</w:t>
      </w:r>
    </w:p>
    <w:p>
      <w:pPr>
        <w:spacing w:after="60" w:line="254" w:lineRule="auto"/>
        <w:keepLines/>
      </w:pPr>
      <w:r>
        <w:rPr>
          <w:b/>
        </w:rPr>
        <w:t xml:space="preserve">12.1. </w:t>
      </w:r>
      <w:r>
        <w:t>Перед удалением учётной записи рекомендуется использовать оплаченный остаток либо предварительно направить обращение о возврате, если Пользователь намерен отказаться от дальнейшего исполнения договора.</w:t>
      </w:r>
    </w:p>
    <w:p>
      <w:pPr>
        <w:spacing w:after="60" w:line="254" w:lineRule="auto"/>
        <w:keepLines/>
      </w:pPr>
      <w:r>
        <w:rPr>
          <w:b/>
        </w:rPr>
        <w:t xml:space="preserve">12.2. </w:t>
      </w:r>
      <w:r>
        <w:t>Удаление учётной записи само по себе не прекращает права Пользователя на возврат или иные требования, которые не могут быть прекращены таким удалением в силу закона.</w:t>
      </w:r>
    </w:p>
    <w:p>
      <w:pPr>
        <w:spacing w:after="60" w:line="254" w:lineRule="auto"/>
        <w:keepLines/>
      </w:pPr>
      <w:r>
        <w:rPr>
          <w:b/>
        </w:rPr>
        <w:t xml:space="preserve">12.3. </w:t>
      </w:r>
      <w:r>
        <w:t>После удаления аккаунта Исполнитель вправе сохранить только минимальный объём платёжных и учётных данных, который необходим по закону, для обязательного налогового учёта, подтверждения расчётов или разрешения своевременно возникшего спора.</w:t>
      </w:r>
    </w:p>
    <w:p>
      <w:pPr>
        <w:pStyle w:val="Heading1"/>
        <w:spacing w:before="180" w:after="80"/>
        <w:keepNext/>
      </w:pPr>
      <w:r>
        <w:t>13. Безопасность платёжных данных</w:t>
      </w:r>
    </w:p>
    <w:p>
      <w:pPr>
        <w:spacing w:after="60" w:line="254" w:lineRule="auto"/>
        <w:keepLines/>
      </w:pPr>
      <w:r>
        <w:rPr>
          <w:b/>
        </w:rPr>
        <w:t xml:space="preserve">13.1. </w:t>
      </w:r>
      <w:r>
        <w:t>Не передавайте сотрудникам Сервиса полный номер банковской карты, CVC/CVV, пароль от банка, одноразовые коды из SMS или push-уведомлений. Для рассмотрения обычного обращения такие сведения не требуются.</w:t>
      </w:r>
    </w:p>
    <w:p>
      <w:pPr>
        <w:spacing w:after="60" w:line="254" w:lineRule="auto"/>
        <w:keepLines/>
      </w:pPr>
      <w:r>
        <w:rPr>
          <w:b/>
        </w:rPr>
        <w:t xml:space="preserve">13.2. </w:t>
      </w:r>
      <w:r>
        <w:t>Платёжные данные обрабатываются платёжным оператором и банком в рамках их собственной инфраструктуры и правил безопасности. Сервис хранит только те сведения об операции, которые фактически получает и которые необходимы для исполнения договора, учёта, возврата и разрешения спора.</w:t>
      </w:r>
    </w:p>
    <w:p>
      <w:pPr>
        <w:spacing w:after="60" w:line="254" w:lineRule="auto"/>
        <w:keepLines/>
      </w:pPr>
      <w:r>
        <w:rPr>
          <w:b/>
        </w:rPr>
        <w:t xml:space="preserve">13.3. </w:t>
      </w:r>
      <w:r>
        <w:t>Обработка сведений о платежах и возвратах дополнительно регулируется Политикой обработки персональных данных сервиса «По Делу».</w:t>
      </w:r>
    </w:p>
    <w:p>
      <w:pPr>
        <w:pStyle w:val="Heading1"/>
        <w:spacing w:before="180" w:after="80"/>
        <w:keepNext/>
      </w:pPr>
      <w:r>
        <w:t>14. Контакты</w:t>
      </w:r>
    </w:p>
    <w:p>
      <w:pPr>
        <w:spacing w:after="60" w:line="254" w:lineRule="auto"/>
        <w:keepLines/>
      </w:pPr>
      <w:r>
        <w:rPr>
          <w:b/>
        </w:rPr>
        <w:t xml:space="preserve">14.1. </w:t>
      </w:r>
      <w:r>
        <w:t>Обращения по оплате, активации доступа и возвратам: po.delu.sud@rambler.ru.</w:t>
      </w:r>
    </w:p>
    <w:p>
      <w:pPr>
        <w:spacing w:after="60" w:line="254" w:lineRule="auto"/>
        <w:keepLines/>
      </w:pPr>
      <w:r>
        <w:rPr>
          <w:b/>
        </w:rPr>
        <w:t xml:space="preserve">14.2. </w:t>
      </w:r>
      <w:r>
        <w:t>Исполнитель: самозанятый Голушков Александр Николаевич, ИНН 390705124956.</w:t>
      </w:r>
    </w:p>
    <w:p>
      <w:pPr>
        <w:spacing w:after="60" w:line="254" w:lineRule="auto"/>
        <w:keepLines/>
      </w:pPr>
      <w:r>
        <w:rPr>
          <w:b/>
        </w:rPr>
        <w:t xml:space="preserve">14.3. </w:t>
      </w:r>
      <w:r>
        <w:t>Адрес для обращений: г. Калининград, ул. Колхозная, д. 4 ж, кв. 18.</w:t>
      </w:r>
    </w:p>
    <w:p>
      <w:pPr>
        <w:spacing w:after="60" w:line="254" w:lineRule="auto"/>
        <w:keepLines/>
      </w:pPr>
      <w:r>
        <w:rPr>
          <w:b/>
        </w:rPr>
        <w:t xml:space="preserve">14.4. </w:t>
      </w:r>
      <w:r>
        <w:t>Телефон: +7 981 453-10-20.</w:t>
      </w:r>
    </w:p>
    <w:p>
      <w:pPr>
        <w:spacing w:after="60" w:line="254" w:lineRule="auto"/>
        <w:keepLines/>
      </w:pPr>
      <w:r>
        <w:rPr>
          <w:b/>
        </w:rPr>
        <w:t xml:space="preserve">14.5. </w:t>
      </w:r>
      <w:r>
        <w:t>Сайт: https://podelusud.ru/.</w:t>
      </w:r>
    </w:p>
    <w:p>
      <w:pPr>
        <w:spacing w:after="60" w:line="254" w:lineRule="auto"/>
        <w:keepLines/>
      </w:pPr>
      <w:r>
        <w:rPr>
          <w:b/>
        </w:rPr>
        <w:t xml:space="preserve">14.6. </w:t>
      </w:r>
      <w:r>
        <w:t>При расхождении настоящего информационного документа с Публичной офертой в части юридически обязательных условий конкретной платной услуги применяется Публичная оферта и условия заказа, показанные Пользователю до оплаты, с сохранением прав, предоставленных императивными нормами закона.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Оплата и возврат · «По Делу» · podelusud.ru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